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3FB56" w14:textId="6E34F034" w:rsidR="007D0621" w:rsidRPr="007A0D90" w:rsidRDefault="00DC15E1">
      <w:pPr>
        <w:jc w:val="center"/>
        <w:rPr>
          <w:rFonts w:ascii="方正小标宋_GBK" w:eastAsia="方正小标宋_GBK"/>
          <w:sz w:val="44"/>
          <w:szCs w:val="22"/>
        </w:rPr>
      </w:pPr>
      <w:r w:rsidRPr="007A0D90">
        <w:rPr>
          <w:rFonts w:ascii="方正小标宋_GBK" w:eastAsia="方正小标宋_GBK" w:hint="eastAsia"/>
          <w:sz w:val="44"/>
          <w:szCs w:val="22"/>
        </w:rPr>
        <w:t>建筑施工企业自律承诺书</w:t>
      </w:r>
    </w:p>
    <w:p w14:paraId="5903CAF4" w14:textId="77777777" w:rsidR="007A0D90" w:rsidRDefault="007A0D90">
      <w:pPr>
        <w:jc w:val="center"/>
        <w:rPr>
          <w:b/>
          <w:sz w:val="44"/>
          <w:szCs w:val="22"/>
        </w:rPr>
      </w:pPr>
    </w:p>
    <w:p w14:paraId="63A55C7A" w14:textId="6268E228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为加强建筑企业自律，增强企业诚信意识，规范企业经营行为，维护建筑市场秩序，</w:t>
      </w:r>
      <w:r w:rsidR="001C67F8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我单位郑重承诺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：</w:t>
      </w:r>
    </w:p>
    <w:p w14:paraId="45839EA8" w14:textId="76E2947F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1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企业和从业人员自觉遵守</w:t>
      </w:r>
      <w:r w:rsidR="001C67F8" w:rsidRPr="001C67F8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国家、江苏省和苏州市建筑市场的法律、法规、规章和有关规定，全面履行各项应尽的义务，自觉接受苏州市各级建设行政主管部门的监管</w:t>
      </w:r>
      <w:r w:rsidR="001C67F8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和</w:t>
      </w:r>
      <w:r w:rsidR="001C67F8"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行业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协会</w:t>
      </w:r>
      <w:r w:rsidR="001C67F8"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的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工作指导，为社会提供质量合格、用户满意的产品和服务。</w:t>
      </w:r>
    </w:p>
    <w:p w14:paraId="39E530E3" w14:textId="79B05256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2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企业</w:t>
      </w:r>
      <w:r w:rsidR="001C67F8" w:rsidRPr="001C67F8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依法从事建筑经营活动</w:t>
      </w:r>
      <w:r w:rsidR="001C67F8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，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应证照齐全，严格按照资质范围承揽工程，</w:t>
      </w:r>
      <w:proofErr w:type="gramStart"/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不</w:t>
      </w:r>
      <w:proofErr w:type="gramEnd"/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转包、不挂靠、不违法分包，不出借转让企业资质和营业执照。</w:t>
      </w:r>
    </w:p>
    <w:p w14:paraId="00623DC1" w14:textId="6A129240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3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遵纪守法，诚实守信，杜绝围标、串标、弄虚作假、签订阴阳合同等违法违规竞争手段。</w:t>
      </w:r>
    </w:p>
    <w:p w14:paraId="1052365F" w14:textId="35615BC0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4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维护行业整体利益，加强业界合作，公平、公正参与市场竞争，不以相互压缩合理价格和合理工期、诋毁同行等手段承揽工程。</w:t>
      </w:r>
    </w:p>
    <w:p w14:paraId="5061DB26" w14:textId="537BFF8C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5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严格执行国家强制性标准，按照设计要求和建设程序精心组织施工。</w:t>
      </w:r>
    </w:p>
    <w:p w14:paraId="475B1373" w14:textId="5528D875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6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重视技术创新和科技进步，积极推广使用绿色、低碳、环保建材，推广以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智能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建造为核心的建筑技术，增强企业活力和市场竞争力。</w:t>
      </w:r>
    </w:p>
    <w:p w14:paraId="5AD9A302" w14:textId="2410F574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7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建立健全内部质量保证体系，强化施工动态管理，认真履行竣工验收制度和质量保修制度，确保工程质量。重视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lastRenderedPageBreak/>
        <w:t>创优工程申报，树立品牌意识，提升工程质量水平。</w:t>
      </w:r>
    </w:p>
    <w:p w14:paraId="1A5E2BFD" w14:textId="1035DC7C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8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建立健全安全保证体系，强化安全生产责任制，落实安全生产保障措施，严格持证上岗，遵守安全操作规程，防止安全事故发生，确保安全生产。</w:t>
      </w:r>
    </w:p>
    <w:p w14:paraId="5203E5EF" w14:textId="3B6B0FC9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9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坚持文明施工，重视环境保护，落实节能环保政策，有效防止扬尘和噪音扰民，不污染环境。</w:t>
      </w:r>
    </w:p>
    <w:p w14:paraId="0A3530DC" w14:textId="06FAF600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10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依法与员工签订合同，维护职工及农民工合法权益，严禁</w:t>
      </w:r>
      <w:r w:rsidR="00CE56B1"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恶意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拖欠农民工工资。</w:t>
      </w:r>
    </w:p>
    <w:p w14:paraId="5FEC1670" w14:textId="06E402FE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11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强化依法纳税意识，自觉照章纳税。依法及时向主管部门报送企业经营统计数据，不得瞒报、虚报、漏报。</w:t>
      </w:r>
    </w:p>
    <w:p w14:paraId="10C06B82" w14:textId="42CF77A1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12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.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自觉遵守职业道德，从业人员不违反法律法规，不违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反</w:t>
      </w:r>
      <w:r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  <w:t>强制标准和职工守则，不损害国家、企业和他人的合法权益，不泄露商业机密。</w:t>
      </w:r>
    </w:p>
    <w:p w14:paraId="64BC143F" w14:textId="77777777" w:rsidR="00CE56B1" w:rsidRDefault="00CE56B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</w:p>
    <w:p w14:paraId="1FF35019" w14:textId="0A74AD2D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我单位</w:t>
      </w:r>
      <w:r w:rsidR="008D0B6E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将切实履行上述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承诺</w:t>
      </w:r>
      <w:r w:rsidR="008D0B6E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，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如提交《</w:t>
      </w:r>
      <w:r w:rsidR="008D0B6E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建筑施工企业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自律承诺书》后发生重大不良行为的，除按不良信息扣分标准扣减信用分外，取消</w:t>
      </w:r>
      <w:proofErr w:type="gramStart"/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该良好</w:t>
      </w:r>
      <w:proofErr w:type="gramEnd"/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信息加分</w:t>
      </w:r>
      <w:r w:rsidR="00CE56B1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,</w:t>
      </w:r>
      <w:r w:rsidR="00CE56B1" w:rsidRPr="00CE56B1">
        <w:rPr>
          <w:rFonts w:hint="eastAsia"/>
        </w:rPr>
        <w:t xml:space="preserve"> </w:t>
      </w:r>
      <w:r w:rsidR="00CE56B1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自愿</w:t>
      </w:r>
      <w:r w:rsidR="00CE56B1" w:rsidRPr="00CE56B1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接受各级建设行政主管部门依法给予的处理</w:t>
      </w: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。</w:t>
      </w:r>
    </w:p>
    <w:p w14:paraId="19BB4521" w14:textId="77777777" w:rsidR="00952C28" w:rsidRPr="00CE56B1" w:rsidRDefault="00952C28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bookmarkStart w:id="0" w:name="_GoBack"/>
      <w:bookmarkEnd w:id="0"/>
    </w:p>
    <w:p w14:paraId="63844A45" w14:textId="77777777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承诺单位：（盖章）           见证单位：（盖章）</w:t>
      </w:r>
    </w:p>
    <w:p w14:paraId="675C4152" w14:textId="3B931700" w:rsidR="007A0D90" w:rsidRDefault="008D0B6E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法定代表</w:t>
      </w:r>
      <w:r w:rsidR="00DC15E1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人</w:t>
      </w:r>
      <w:r w:rsidR="007A0D90"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:</w:t>
      </w:r>
    </w:p>
    <w:p w14:paraId="14E634B1" w14:textId="32909B65" w:rsidR="008D0B6E" w:rsidRDefault="008D0B6E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联系人：</w:t>
      </w:r>
    </w:p>
    <w:p w14:paraId="61DADD0E" w14:textId="5942C5CC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方正仿宋_GB2312" w:cs="方正仿宋_GB2312"/>
          <w:color w:val="191919"/>
          <w:kern w:val="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联系电话：</w:t>
      </w:r>
    </w:p>
    <w:p w14:paraId="46734DB9" w14:textId="77777777" w:rsidR="007D0621" w:rsidRDefault="00DC15E1" w:rsidP="00952C28">
      <w:pPr>
        <w:pStyle w:val="a3"/>
        <w:spacing w:beforeAutospacing="0" w:afterAutospacing="0" w:line="560" w:lineRule="exact"/>
        <w:ind w:firstLineChars="200" w:firstLine="640"/>
        <w:rPr>
          <w:rFonts w:ascii="仿宋_GB2312" w:eastAsia="仿宋_GB2312" w:hAnsi="宋体"/>
          <w:color w:val="000000"/>
          <w:sz w:val="26"/>
          <w:szCs w:val="26"/>
        </w:rPr>
      </w:pPr>
      <w:r>
        <w:rPr>
          <w:rFonts w:ascii="仿宋_GB2312" w:eastAsia="仿宋_GB2312" w:hAnsi="方正仿宋_GB2312" w:cs="方正仿宋_GB2312" w:hint="eastAsia"/>
          <w:color w:val="191919"/>
          <w:kern w:val="2"/>
          <w:sz w:val="32"/>
          <w:szCs w:val="32"/>
        </w:rPr>
        <w:t>日期：                       日期：</w:t>
      </w:r>
    </w:p>
    <w:sectPr w:rsidR="007D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5BB3" w14:textId="77777777" w:rsidR="003A2715" w:rsidRDefault="003A2715" w:rsidP="007A0D90">
      <w:r>
        <w:separator/>
      </w:r>
    </w:p>
  </w:endnote>
  <w:endnote w:type="continuationSeparator" w:id="0">
    <w:p w14:paraId="6AE667AA" w14:textId="77777777" w:rsidR="003A2715" w:rsidRDefault="003A2715" w:rsidP="007A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05CFD" w14:textId="77777777" w:rsidR="003A2715" w:rsidRDefault="003A2715" w:rsidP="007A0D90">
      <w:r>
        <w:separator/>
      </w:r>
    </w:p>
  </w:footnote>
  <w:footnote w:type="continuationSeparator" w:id="0">
    <w:p w14:paraId="6F387262" w14:textId="77777777" w:rsidR="003A2715" w:rsidRDefault="003A2715" w:rsidP="007A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21"/>
    <w:rsid w:val="001C67F8"/>
    <w:rsid w:val="003A2715"/>
    <w:rsid w:val="007A0D90"/>
    <w:rsid w:val="007D0621"/>
    <w:rsid w:val="008D0B6E"/>
    <w:rsid w:val="00952C28"/>
    <w:rsid w:val="00A67E39"/>
    <w:rsid w:val="00CE56B1"/>
    <w:rsid w:val="00DC15E1"/>
    <w:rsid w:val="00FE67DE"/>
    <w:rsid w:val="07DC6755"/>
    <w:rsid w:val="085C5BD4"/>
    <w:rsid w:val="08EF40E1"/>
    <w:rsid w:val="13117BFA"/>
    <w:rsid w:val="1A396A51"/>
    <w:rsid w:val="1B9F6C5F"/>
    <w:rsid w:val="1BC33855"/>
    <w:rsid w:val="22D12F02"/>
    <w:rsid w:val="2BC41856"/>
    <w:rsid w:val="3EC85D8A"/>
    <w:rsid w:val="4B907C1F"/>
    <w:rsid w:val="525E7A5F"/>
    <w:rsid w:val="530B557E"/>
    <w:rsid w:val="54410CAC"/>
    <w:rsid w:val="595867BF"/>
    <w:rsid w:val="649C18E8"/>
    <w:rsid w:val="76EE467F"/>
    <w:rsid w:val="77B75391"/>
    <w:rsid w:val="7F2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33CC"/>
      <w:u w:val="single"/>
    </w:rPr>
  </w:style>
  <w:style w:type="character" w:styleId="a6">
    <w:name w:val="Hyperlink"/>
    <w:basedOn w:val="a0"/>
    <w:qFormat/>
    <w:rPr>
      <w:color w:val="0033CC"/>
      <w:u w:val="single"/>
    </w:rPr>
  </w:style>
  <w:style w:type="paragraph" w:styleId="a7">
    <w:name w:val="header"/>
    <w:basedOn w:val="a"/>
    <w:link w:val="Char"/>
    <w:rsid w:val="007A0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A0D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A0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A0D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33CC"/>
      <w:u w:val="single"/>
    </w:rPr>
  </w:style>
  <w:style w:type="character" w:styleId="a6">
    <w:name w:val="Hyperlink"/>
    <w:basedOn w:val="a0"/>
    <w:qFormat/>
    <w:rPr>
      <w:color w:val="0033CC"/>
      <w:u w:val="single"/>
    </w:rPr>
  </w:style>
  <w:style w:type="paragraph" w:styleId="a7">
    <w:name w:val="header"/>
    <w:basedOn w:val="a"/>
    <w:link w:val="Char"/>
    <w:rsid w:val="007A0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A0D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A0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A0D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袁晓峰</cp:lastModifiedBy>
  <cp:revision>6</cp:revision>
  <dcterms:created xsi:type="dcterms:W3CDTF">2025-06-24T06:34:00Z</dcterms:created>
  <dcterms:modified xsi:type="dcterms:W3CDTF">2025-07-31T01:59:00Z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eyJoZGlkIjoiY2I1OTgxNGYxN2NlZGI5YzYyNmFmNDI3ODAwMzlkM2IiLCJ1c2VySWQiOiIzNzg0MDc5MzMifQ==</vt:lpwstr>
  </property>
  <property fmtid="{D5CDD505-2E9C-101B-9397-08002B2CF9AE}" pid="4" name="ICV">
    <vt:lpwstr>278EC385D9D84BE799763BBB15E47D8A_12</vt:lpwstr>
  </property>
</Properties>
</file>